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4F" w:rsidRPr="00724D4F" w:rsidRDefault="00EE464E" w:rsidP="00724D4F">
      <w:pPr>
        <w:jc w:val="center"/>
        <w:rPr>
          <w:rStyle w:val="a4"/>
          <w:rFonts w:cs="Times New Roman CYR"/>
          <w:b/>
          <w:bCs/>
        </w:rPr>
      </w:pPr>
      <w:bookmarkStart w:id="0" w:name="_GoBack"/>
      <w:bookmarkEnd w:id="0"/>
      <w:r w:rsidRPr="00724D4F">
        <w:rPr>
          <w:rStyle w:val="a4"/>
          <w:rFonts w:cs="Times New Roman CYR"/>
          <w:b/>
          <w:bCs/>
        </w:rPr>
        <w:t xml:space="preserve">Постановление Правительства РФ от 5 апреля 2022 г. </w:t>
      </w:r>
      <w:r w:rsidR="00724D4F" w:rsidRPr="00724D4F">
        <w:rPr>
          <w:rStyle w:val="a4"/>
          <w:rFonts w:cs="Times New Roman CYR"/>
          <w:b/>
          <w:bCs/>
        </w:rPr>
        <w:t>№</w:t>
      </w:r>
      <w:r w:rsidRPr="00724D4F">
        <w:rPr>
          <w:rStyle w:val="a4"/>
          <w:rFonts w:cs="Times New Roman CYR"/>
          <w:b/>
          <w:bCs/>
        </w:rPr>
        <w:t xml:space="preserve"> 588</w:t>
      </w:r>
    </w:p>
    <w:p w:rsidR="00724D4F" w:rsidRPr="00724D4F" w:rsidRDefault="00EE464E" w:rsidP="00724D4F">
      <w:pPr>
        <w:jc w:val="center"/>
        <w:rPr>
          <w:rStyle w:val="a4"/>
          <w:rFonts w:cs="Times New Roman CYR"/>
          <w:b/>
          <w:bCs/>
        </w:rPr>
      </w:pPr>
      <w:r w:rsidRPr="00724D4F">
        <w:rPr>
          <w:rStyle w:val="a4"/>
          <w:rFonts w:cs="Times New Roman CYR"/>
          <w:b/>
          <w:bCs/>
        </w:rPr>
        <w:t>"О признании лица инвалидом"</w:t>
      </w:r>
    </w:p>
    <w:p w:rsidR="00EE464E" w:rsidRPr="00724D4F" w:rsidRDefault="00EE464E" w:rsidP="00724D4F">
      <w:pPr>
        <w:jc w:val="center"/>
      </w:pPr>
      <w:r w:rsidRPr="00724D4F">
        <w:rPr>
          <w:rStyle w:val="a4"/>
          <w:rFonts w:cs="Times New Roman CYR"/>
          <w:b/>
          <w:bCs/>
        </w:rPr>
        <w:t>(</w:t>
      </w:r>
      <w:r w:rsidRPr="00724D4F">
        <w:rPr>
          <w:rStyle w:val="a4"/>
          <w:rFonts w:cs="Times New Roman CYR"/>
          <w:bCs/>
        </w:rPr>
        <w:t>с изменениями и дополнениями</w:t>
      </w:r>
      <w:r w:rsidR="00724D4F" w:rsidRPr="00724D4F">
        <w:rPr>
          <w:rStyle w:val="a4"/>
          <w:rFonts w:cs="Times New Roman CYR"/>
          <w:bCs/>
        </w:rPr>
        <w:t xml:space="preserve"> от </w:t>
      </w:r>
      <w:r w:rsidR="00724D4F" w:rsidRPr="00724D4F">
        <w:rPr>
          <w:rStyle w:val="a4"/>
          <w:rFonts w:cs="Times New Roman CYR"/>
        </w:rPr>
        <w:t>5 апреля, 23 ноября 2022 г., 24 января, 10, 28 ноября 2023 г., 6 июня 2024 г.</w:t>
      </w:r>
      <w:r w:rsidRPr="00724D4F">
        <w:rPr>
          <w:rStyle w:val="a4"/>
          <w:rFonts w:cs="Times New Roman CYR"/>
          <w:b/>
          <w:bCs/>
        </w:rPr>
        <w:t>)</w:t>
      </w:r>
    </w:p>
    <w:p w:rsidR="00EE464E" w:rsidRDefault="00EE464E">
      <w:pPr>
        <w:jc w:val="center"/>
      </w:pPr>
      <w:hyperlink r:id="rId7" w:history="1">
        <w:r>
          <w:rPr>
            <w:rStyle w:val="a4"/>
            <w:rFonts w:cs="Times New Roman CYR"/>
          </w:rPr>
          <w:t>Правила признания лица инвалидом</w:t>
        </w:r>
      </w:hyperlink>
    </w:p>
    <w:p w:rsidR="00EE464E" w:rsidRDefault="00EE464E">
      <w:pPr>
        <w:pStyle w:val="1"/>
      </w:pPr>
      <w:bookmarkStart w:id="1" w:name="sub_300"/>
      <w:r>
        <w:t>III. Порядок направления гражданина на медико-социальную экспертизу</w:t>
      </w:r>
    </w:p>
    <w:bookmarkEnd w:id="1"/>
    <w:p w:rsidR="00EE464E" w:rsidRDefault="00EE464E"/>
    <w:p w:rsidR="00EE464E" w:rsidRDefault="00EE464E">
      <w:bookmarkStart w:id="2" w:name="sub_1017"/>
      <w:r>
        <w:t>17. Гражданин направляется на медико-социальную экспертизу медицинской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</w:p>
    <w:p w:rsidR="00EE464E" w:rsidRDefault="00EE464E">
      <w:bookmarkStart w:id="3" w:name="sub_10172"/>
      <w:bookmarkEnd w:id="2"/>
      <w:r>
        <w:t>Принятие решения врачебной комиссией медицинской организации о направлении гражданина на медико-социальную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</w:t>
      </w:r>
    </w:p>
    <w:bookmarkStart w:id="4" w:name="sub_10173"/>
    <w:bookmarkEnd w:id="3"/>
    <w:p w:rsidR="00EE464E" w:rsidRDefault="00EE464E">
      <w:r>
        <w:fldChar w:fldCharType="begin"/>
      </w:r>
      <w:r>
        <w:instrText>HYPERLINK "https://internet.garant.ru/document/redirect/401556536/1000"</w:instrText>
      </w:r>
      <w:r>
        <w:fldChar w:fldCharType="separate"/>
      </w:r>
      <w:r>
        <w:rPr>
          <w:rStyle w:val="a4"/>
          <w:rFonts w:cs="Times New Roman CYR"/>
        </w:rPr>
        <w:t>Перечень</w:t>
      </w:r>
      <w:r>
        <w:fldChar w:fldCharType="end"/>
      </w:r>
      <w: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EE464E" w:rsidRDefault="00EE464E">
      <w:bookmarkStart w:id="5" w:name="sub_10174"/>
      <w:bookmarkEnd w:id="4"/>
      <w:r>
        <w:t xml:space="preserve"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 </w:t>
      </w:r>
      <w:hyperlink r:id="rId8" w:history="1">
        <w:r>
          <w:rPr>
            <w:rStyle w:val="a4"/>
            <w:rFonts w:cs="Times New Roman CYR"/>
          </w:rPr>
          <w:t>пунктами 14</w:t>
        </w:r>
      </w:hyperlink>
      <w:r>
        <w:t xml:space="preserve"> и (или) </w:t>
      </w:r>
      <w:hyperlink r:id="rId9" w:history="1">
        <w:r>
          <w:rPr>
            <w:rStyle w:val="a4"/>
            <w:rFonts w:cs="Times New Roman CYR"/>
          </w:rPr>
          <w:t>15</w:t>
        </w:r>
      </w:hyperlink>
      <w:r>
        <w:t xml:space="preserve"> приложения к настоящим Правилам, нуждающийся в первичном протезировании, направляется на медико-социальную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</w:p>
    <w:p w:rsidR="00EE464E" w:rsidRDefault="00EE464E">
      <w:bookmarkStart w:id="6" w:name="sub_10175"/>
      <w:bookmarkEnd w:id="5"/>
      <w:r>
        <w:t>Гражданин, признанный нуждающимся в оказании паллиативной медицинской помощи, направляется на медико-социальную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bookmarkStart w:id="7" w:name="sub_10176"/>
    <w:bookmarkEnd w:id="6"/>
    <w:p w:rsidR="00EE464E" w:rsidRDefault="00EE464E">
      <w:r>
        <w:fldChar w:fldCharType="begin"/>
      </w:r>
      <w:r>
        <w:instrText>HYPERLINK "https://internet.garant.ru/document/redirect/405372553/1000"</w:instrText>
      </w:r>
      <w:r>
        <w:fldChar w:fldCharType="separate"/>
      </w:r>
      <w:r>
        <w:rPr>
          <w:rStyle w:val="a4"/>
          <w:rFonts w:cs="Times New Roman CYR"/>
        </w:rPr>
        <w:t>Форма</w:t>
      </w:r>
      <w:r>
        <w:fldChar w:fldCharType="end"/>
      </w:r>
      <w:r>
        <w:t xml:space="preserve"> согласия гражданина (его законного или уполномоченного представителя) на направление и проведение медико-социальной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:rsidR="00EE464E" w:rsidRDefault="00EE464E">
      <w:bookmarkStart w:id="8" w:name="sub_10177"/>
      <w:bookmarkEnd w:id="7"/>
      <w:r>
        <w:t xml:space="preserve">В </w:t>
      </w:r>
      <w:hyperlink r:id="rId10" w:history="1">
        <w:r>
          <w:rPr>
            <w:rStyle w:val="a4"/>
            <w:rFonts w:cs="Times New Roman CYR"/>
          </w:rPr>
          <w:t>согласии</w:t>
        </w:r>
      </w:hyperlink>
      <w:r>
        <w:t xml:space="preserve"> на направление и проведение медико-социальной экспертизы гражданин (его законный или уполномоченный представитель) указывает предпочтительную форму проведения медико-социальной экспертизы (с его личным присутствием или без его личного присутствия) и информирует о предпочтительном способе получения уведомления о проведении медико-социальной экспертизы.</w:t>
      </w:r>
    </w:p>
    <w:bookmarkEnd w:id="8"/>
    <w:p w:rsidR="00EE464E" w:rsidRDefault="00EE464E">
      <w:r>
        <w:fldChar w:fldCharType="begin"/>
      </w:r>
      <w:r>
        <w:instrText>HYPERLINK "https://internet.garant.ru/document/redirect/405372553/1000"</w:instrText>
      </w:r>
      <w:r>
        <w:fldChar w:fldCharType="separate"/>
      </w:r>
      <w:r>
        <w:rPr>
          <w:rStyle w:val="a4"/>
          <w:rFonts w:cs="Times New Roman CYR"/>
        </w:rPr>
        <w:t>Согласие</w:t>
      </w:r>
      <w:r>
        <w:fldChar w:fldCharType="end"/>
      </w:r>
      <w:r>
        <w:t xml:space="preserve"> на направление и проведение медико-социальной экспертизы подается гражданином (его законным или уполномоченным представителем) в медицинскую организацию после принятия врачебной комиссией медицинской организации решения о направлении его на медико-социальную экспертизу на бумажном носителе или через личный кабинет федеральной государственной информационной системы "</w:t>
      </w:r>
      <w:hyperlink r:id="rId11" w:history="1">
        <w:r>
          <w:rPr>
            <w:rStyle w:val="a4"/>
            <w:rFonts w:cs="Times New Roman CYR"/>
          </w:rPr>
          <w:t>Единый портал</w:t>
        </w:r>
      </w:hyperlink>
      <w:r>
        <w:t xml:space="preserve"> государственных и муниципальных услуг (функций)" (далее - единый портал) в форме электронного документа при условии завершения гражданином (его законным или </w:t>
      </w:r>
      <w:r>
        <w:lastRenderedPageBreak/>
        <w:t>уполномоченным представителем)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EE464E" w:rsidRDefault="00EE464E">
      <w:hyperlink r:id="rId12" w:history="1">
        <w:r>
          <w:rPr>
            <w:rStyle w:val="a4"/>
            <w:rFonts w:cs="Times New Roman CYR"/>
          </w:rPr>
          <w:t>Согласие</w:t>
        </w:r>
      </w:hyperlink>
      <w:r>
        <w:t xml:space="preserve"> на направление и проведение медико-социальной экспертизы, поданное гражданином (его законным или уполномоченным представителем) в форме электронного документа с использованием </w:t>
      </w:r>
      <w:hyperlink r:id="rId13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, должно быть подписано простой </w:t>
      </w:r>
      <w:hyperlink r:id="rId14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EE464E" w:rsidRDefault="00EE464E">
      <w:bookmarkStart w:id="9" w:name="sub_117710"/>
      <w:r>
        <w:t xml:space="preserve">В направлении на медико-социальную экспертизу указываются сведения из </w:t>
      </w:r>
      <w:hyperlink r:id="rId15" w:history="1">
        <w:r>
          <w:rPr>
            <w:rStyle w:val="a4"/>
            <w:rFonts w:cs="Times New Roman CYR"/>
          </w:rPr>
          <w:t>согласия</w:t>
        </w:r>
      </w:hyperlink>
      <w:r>
        <w:t xml:space="preserve"> на направление и проведение медико-социальной экспертизы, данные о состоянии здоровья гражданина, отражающие степень нарушения функций органов и систем организма, состояние компенсаторных возможностей организма, сведения о проведенных реабилитационных мероприятиях, а также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bookmarkStart w:id="10" w:name="sub_11711"/>
    <w:bookmarkEnd w:id="9"/>
    <w:p w:rsidR="00EE464E" w:rsidRDefault="00EE464E">
      <w:r>
        <w:fldChar w:fldCharType="begin"/>
      </w:r>
      <w:r>
        <w:instrText>HYPERLINK "https://internet.garant.ru/document/redirect/405685943/1000"</w:instrText>
      </w:r>
      <w:r>
        <w:fldChar w:fldCharType="separate"/>
      </w:r>
      <w:r>
        <w:rPr>
          <w:rStyle w:val="a4"/>
          <w:rFonts w:cs="Times New Roman CYR"/>
        </w:rPr>
        <w:t>Форма</w:t>
      </w:r>
      <w:r>
        <w:fldChar w:fldCharType="end"/>
      </w:r>
      <w:r>
        <w:t xml:space="preserve"> и </w:t>
      </w:r>
      <w:hyperlink r:id="rId16" w:history="1">
        <w:r>
          <w:rPr>
            <w:rStyle w:val="a4"/>
            <w:rFonts w:cs="Times New Roman CYR"/>
          </w:rPr>
          <w:t>порядок</w:t>
        </w:r>
      </w:hyperlink>
      <w:r>
        <w:t xml:space="preserve"> заполнения направления на медико-социальную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bookmarkEnd w:id="10"/>
    <w:p w:rsidR="00EE464E" w:rsidRDefault="00EE464E">
      <w:r>
        <w:t xml:space="preserve">Направление документов и информации с использованием </w:t>
      </w:r>
      <w:hyperlink r:id="rId17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EE464E" w:rsidRDefault="00EE464E">
      <w:bookmarkStart w:id="11" w:name="sub_1018"/>
      <w:r>
        <w:t xml:space="preserve">18. Направление на медико-социальную экспертизу формируется в медицинской информационной системе медицинской организации,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документа, подписанного усиленной квалифицированной </w:t>
      </w:r>
      <w:hyperlink r:id="rId18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уполномоченного лица медицинской организации, в течение 3 рабочих дней со дня формирования передается в бюро посредством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государственной информационной системы в сфере здравоохранения или иных ведомственных информационных систем в государственную информационную систему "Единая централизованная цифровая платформа в социальной сфере" (далее - Единая цифровая платформа).</w:t>
      </w:r>
    </w:p>
    <w:p w:rsidR="00EE464E" w:rsidRDefault="00EE464E">
      <w:bookmarkStart w:id="12" w:name="sub_10182"/>
      <w:bookmarkEnd w:id="11"/>
      <w:r>
        <w:t xml:space="preserve">Абзац не действует с 1 июня 2023 г. - </w:t>
      </w:r>
      <w:hyperlink r:id="rId19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РФ от 5 апреля 2022 г. N 588</w:t>
      </w:r>
    </w:p>
    <w:bookmarkEnd w:id="12"/>
    <w:p w:rsidR="00EE464E" w:rsidRDefault="00EE464E">
      <w:r>
        <w:t xml:space="preserve">Формирование и передача направления на медико-социальную экспертизу в бюро осуществляются с учетом требований </w:t>
      </w:r>
      <w:hyperlink r:id="rId20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 и соблюдения врачебной тайны.</w:t>
      </w:r>
    </w:p>
    <w:p w:rsidR="00EE464E" w:rsidRDefault="00EE464E">
      <w:bookmarkStart w:id="13" w:name="sub_10184"/>
      <w:r>
        <w:t>Медицинские организации, подведомственные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медицинские организации, подведомственные федеральным органам исполнительной власти, руководство деятельностью которых осуществляет Президент Российской Федерации,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медико-социальную экспертизу на бумажном носителе и в течение 3 рабочих дней со дня формирования передают в бюро.</w:t>
      </w:r>
    </w:p>
    <w:bookmarkEnd w:id="13"/>
    <w:p w:rsidR="00EE464E" w:rsidRDefault="00EE464E">
      <w:r>
        <w:lastRenderedPageBreak/>
        <w:t xml:space="preserve">Медицинская организация не позднее следующего рабочего дня после дня передачи в бюро направления на медико-социальную экспертизу уведомляет гражданина (его законного или уполномоченного представителя) с использованием </w:t>
      </w:r>
      <w:hyperlink r:id="rId21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и (или) на бумажном носителе о передаче в бюро направления на медико-социальную экспертизу в форме документа на бумажном носителе и (или) в форме электронного документа, подписанного усиленной квалифицированной </w:t>
      </w:r>
      <w:hyperlink r:id="rId22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уполномоченного лица медицинской организации.</w:t>
      </w:r>
    </w:p>
    <w:p w:rsidR="00EE464E" w:rsidRDefault="00EE464E">
      <w:r>
        <w:t xml:space="preserve">Выписка из протокола решения врачебной комиссии о направлении гражданина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</w:t>
      </w:r>
      <w:hyperlink r:id="rId23" w:history="1">
        <w:r>
          <w:rPr>
            <w:rStyle w:val="a4"/>
            <w:rFonts w:cs="Times New Roman CYR"/>
          </w:rPr>
          <w:t>едином портале</w:t>
        </w:r>
      </w:hyperlink>
      <w:r>
        <w:t>.</w:t>
      </w:r>
    </w:p>
    <w:p w:rsidR="00EE464E" w:rsidRDefault="00EE464E">
      <w:r>
        <w:t xml:space="preserve">Направление документов и информации с использованием </w:t>
      </w:r>
      <w:hyperlink r:id="rId24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EE464E" w:rsidRDefault="00EE464E">
      <w:bookmarkStart w:id="14" w:name="sub_1019"/>
      <w:r>
        <w:t xml:space="preserve">19. При возврате бюро направления на медико-социальную экспертизу в медицинскую организацию в случае, указанном в </w:t>
      </w:r>
      <w:hyperlink r:id="rId25" w:history="1">
        <w:r>
          <w:rPr>
            <w:rStyle w:val="a4"/>
            <w:rFonts w:cs="Times New Roman CYR"/>
          </w:rPr>
          <w:t>абзаце первом пункта 27</w:t>
        </w:r>
      </w:hyperlink>
      <w:r>
        <w:t xml:space="preserve"> настоящих Правил, медицинская организация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по перечню, предусмотренному </w:t>
      </w:r>
      <w:hyperlink w:anchor="sub_10173" w:history="1">
        <w:r>
          <w:rPr>
            <w:rStyle w:val="a4"/>
            <w:rFonts w:cs="Times New Roman CYR"/>
          </w:rPr>
          <w:t>абзацем третьим пункта 17</w:t>
        </w:r>
      </w:hyperlink>
      <w:r>
        <w:t xml:space="preserve"> настоящих Правил, и осуществляет его повторную передачу в бюро с уведомлением гражданина (его законного или уполномоченного представителя), в том числе с использованием </w:t>
      </w:r>
      <w:hyperlink r:id="rId26" w:history="1">
        <w:r>
          <w:rPr>
            <w:rStyle w:val="a4"/>
            <w:rFonts w:cs="Times New Roman CYR"/>
          </w:rPr>
          <w:t>единого портала</w:t>
        </w:r>
      </w:hyperlink>
      <w:r>
        <w:t>.</w:t>
      </w:r>
    </w:p>
    <w:bookmarkEnd w:id="14"/>
    <w:p w:rsidR="00EE464E" w:rsidRDefault="00EE464E">
      <w:r>
        <w:t xml:space="preserve">В случае принятия медицинской организацией решения о необходимости проведения гражданину медицинских обследований, предусмотренных </w:t>
      </w:r>
      <w:hyperlink w:anchor="sub_10173" w:history="1">
        <w:r>
          <w:rPr>
            <w:rStyle w:val="a4"/>
            <w:rFonts w:cs="Times New Roman CYR"/>
          </w:rPr>
          <w:t>абзацем третьим пункта 17</w:t>
        </w:r>
      </w:hyperlink>
      <w:r>
        <w:t xml:space="preserve"> настоящих Правил, гражданину направляется соответствующее уведомление, в том числе расписание приема соответствующих врачей-специалистов, в форме электронного документа, подписанного усиленной квалифицированной </w:t>
      </w:r>
      <w:hyperlink r:id="rId27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уполномоченного лица медицинской организации, с использованием </w:t>
      </w:r>
      <w:hyperlink r:id="rId28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и (или) на бумажном носителе.</w:t>
      </w:r>
    </w:p>
    <w:bookmarkStart w:id="15" w:name="sub_10193"/>
    <w:p w:rsidR="00EE464E" w:rsidRDefault="00EE464E">
      <w:r>
        <w:fldChar w:fldCharType="begin"/>
      </w:r>
      <w:r>
        <w:instrText>HYPERLINK "https://internet.garant.ru/document/redirect/73865748/1000"</w:instrText>
      </w:r>
      <w:r>
        <w:fldChar w:fldCharType="separate"/>
      </w:r>
      <w:r>
        <w:rPr>
          <w:rStyle w:val="a4"/>
          <w:rFonts w:cs="Times New Roman CYR"/>
        </w:rPr>
        <w:t>Порядок</w:t>
      </w:r>
      <w:r>
        <w:fldChar w:fldCharType="end"/>
      </w:r>
      <w:r>
        <w:t xml:space="preserve"> информационного взаимодействия в целях проведения медико-социальной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EE464E" w:rsidRDefault="00EE464E">
      <w:bookmarkStart w:id="16" w:name="sub_1020"/>
      <w:bookmarkEnd w:id="15"/>
      <w:r>
        <w:t>20. Медицинская организация несет гражданско-правовую ответственность за достоверность и полноту сведений, указанных в направлении на медико-социальную экспертизу, в соответствии с законодательством Российской Федерации.</w:t>
      </w:r>
    </w:p>
    <w:bookmarkEnd w:id="16"/>
    <w:p w:rsidR="00EE464E" w:rsidRDefault="00EE464E">
      <w:r>
        <w:t>В случае отказа медицинской организации в направлении гражданина на медико-социальную экспертизу ему выдается заключение врачебной комиссии соответствующей медицинской организации, и гражданин (его законный или уполномоченный представитель) вправе подать жалобу на такое решение медицинской организации в орган, осуществляющий в отношении указанной медицинской организации функции учредителя, в территориальный орган Федеральной службы по надзору в сфере здравоохранения, если медицинская организация относится к государственной,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здравоохранения, если медицинская организация относится к системе здравоохранения федерального уровня.</w:t>
      </w:r>
    </w:p>
    <w:p w:rsidR="00EE464E" w:rsidRDefault="00EE464E">
      <w:bookmarkStart w:id="17" w:name="sub_1021"/>
      <w:r>
        <w:t xml:space="preserve">21. В случае если проведение медико-социальной экспертизы необходимо в целях, предусмотренных </w:t>
      </w:r>
      <w:hyperlink r:id="rId29" w:history="1">
        <w:r>
          <w:rPr>
            <w:rStyle w:val="a4"/>
            <w:rFonts w:cs="Times New Roman CYR"/>
          </w:rPr>
          <w:t>подпунктами "к"</w:t>
        </w:r>
      </w:hyperlink>
      <w:r>
        <w:t xml:space="preserve">, </w:t>
      </w:r>
      <w:hyperlink r:id="rId30" w:history="1">
        <w:r>
          <w:rPr>
            <w:rStyle w:val="a4"/>
            <w:rFonts w:cs="Times New Roman CYR"/>
          </w:rPr>
          <w:t>"н"</w:t>
        </w:r>
      </w:hyperlink>
      <w:r>
        <w:t xml:space="preserve">, </w:t>
      </w:r>
      <w:hyperlink r:id="rId31" w:history="1">
        <w:r>
          <w:rPr>
            <w:rStyle w:val="a4"/>
            <w:rFonts w:cs="Times New Roman CYR"/>
          </w:rPr>
          <w:t>"о"</w:t>
        </w:r>
      </w:hyperlink>
      <w:r>
        <w:t xml:space="preserve"> и </w:t>
      </w:r>
      <w:hyperlink r:id="rId32" w:history="1">
        <w:r>
          <w:rPr>
            <w:rStyle w:val="a4"/>
            <w:rFonts w:cs="Times New Roman CYR"/>
          </w:rPr>
          <w:t>"п" пункта 22</w:t>
        </w:r>
      </w:hyperlink>
      <w:r>
        <w:t xml:space="preserve"> настоящих Правил, а также в случаях, предусмотренных </w:t>
      </w:r>
      <w:hyperlink r:id="rId33" w:history="1">
        <w:r>
          <w:rPr>
            <w:rStyle w:val="a4"/>
            <w:rFonts w:cs="Times New Roman CYR"/>
          </w:rPr>
          <w:t>абзацами четвертым</w:t>
        </w:r>
      </w:hyperlink>
      <w:r>
        <w:t xml:space="preserve"> и </w:t>
      </w:r>
      <w:hyperlink r:id="rId34" w:history="1">
        <w:r>
          <w:rPr>
            <w:rStyle w:val="a4"/>
            <w:rFonts w:cs="Times New Roman CYR"/>
          </w:rPr>
          <w:t>шестым пункта 41</w:t>
        </w:r>
      </w:hyperlink>
      <w:r>
        <w:t xml:space="preserve"> настоящих Правил, </w:t>
      </w:r>
      <w:r>
        <w:lastRenderedPageBreak/>
        <w:t>направление на медико-социальную экспертизу не требуется.</w:t>
      </w:r>
    </w:p>
    <w:bookmarkEnd w:id="17"/>
    <w:p w:rsidR="00EE464E" w:rsidRDefault="00EE464E">
      <w:r>
        <w:t xml:space="preserve">В этих случаях гражданин (его законный или уполномоченный представитель) подает в бюро по месту жительства (месту пребывания, фактического проживания) заявление о проведении медико-социальной экспертизы на бумажном носителе или через личный кабинет </w:t>
      </w:r>
      <w:hyperlink r:id="rId35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в форме электронного документа с выбором конкретной даты и времени проведения медико-социальной экспертизы из предложенных вариантов при условии завершения гражданином (его законным или уполномоченным представителем) прохождения процедуры регистрации в единой системе идентификации и аутентификации.</w:t>
      </w:r>
    </w:p>
    <w:p w:rsidR="00EE464E" w:rsidRDefault="00EE464E">
      <w:r>
        <w:t xml:space="preserve">Заявление о проведении медико-социальной экспертизы, поданное гражданином (его законным или уполномоченным представителем) в форме электронного документа с использованием </w:t>
      </w:r>
      <w:hyperlink r:id="rId36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, подписывается простой </w:t>
      </w:r>
      <w:hyperlink r:id="rId37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EE464E" w:rsidRDefault="00EE464E">
      <w:r>
        <w:t xml:space="preserve">Направление документов и информации с использованием </w:t>
      </w:r>
      <w:hyperlink r:id="rId38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bookmarkStart w:id="18" w:name="sub_10215"/>
    <w:p w:rsidR="00EE464E" w:rsidRDefault="00EE464E">
      <w:r>
        <w:fldChar w:fldCharType="begin"/>
      </w:r>
      <w:r>
        <w:instrText>HYPERLINK "https://internet.garant.ru/document/redirect/404899529/1000"</w:instrText>
      </w:r>
      <w:r>
        <w:fldChar w:fldCharType="separate"/>
      </w:r>
      <w:r>
        <w:rPr>
          <w:rStyle w:val="a4"/>
          <w:rFonts w:cs="Times New Roman CYR"/>
        </w:rPr>
        <w:t>Форма</w:t>
      </w:r>
      <w:r>
        <w:fldChar w:fldCharType="end"/>
      </w:r>
      <w:r>
        <w:t xml:space="preserve"> заявления о проведении медико-социальной экспертизы утверждается Министерством труда и социальной защиты Российской Федерации.</w:t>
      </w:r>
      <w:bookmarkEnd w:id="18"/>
    </w:p>
    <w:sectPr w:rsidR="00EE464E" w:rsidSect="00724D4F">
      <w:footerReference w:type="default" r:id="rId39"/>
      <w:pgSz w:w="11900" w:h="16800"/>
      <w:pgMar w:top="567" w:right="985" w:bottom="426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64E" w:rsidRDefault="00EE464E">
      <w:r>
        <w:separator/>
      </w:r>
    </w:p>
  </w:endnote>
  <w:endnote w:type="continuationSeparator" w:id="0">
    <w:p w:rsidR="00EE464E" w:rsidRDefault="00EE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EE464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E464E" w:rsidRDefault="00EE464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464E" w:rsidRDefault="00EE464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464E" w:rsidRDefault="00EE464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64E" w:rsidRDefault="00EE464E">
      <w:r>
        <w:separator/>
      </w:r>
    </w:p>
  </w:footnote>
  <w:footnote w:type="continuationSeparator" w:id="0">
    <w:p w:rsidR="00EE464E" w:rsidRDefault="00EE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4F"/>
    <w:rsid w:val="00724D4F"/>
    <w:rsid w:val="00BB18B4"/>
    <w:rsid w:val="00E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7E5334-AE9A-4370-9854-0A5B82E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990941/2770" TargetMode="External"/><Relationship Id="rId18" Type="http://schemas.openxmlformats.org/officeDocument/2006/relationships/hyperlink" Target="https://internet.garant.ru/document/redirect/12184522/21" TargetMode="External"/><Relationship Id="rId26" Type="http://schemas.openxmlformats.org/officeDocument/2006/relationships/hyperlink" Target="https://internet.garant.ru/document/redirect/990941/2770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nternet.garant.ru/document/redirect/990941/2770" TargetMode="External"/><Relationship Id="rId34" Type="http://schemas.openxmlformats.org/officeDocument/2006/relationships/hyperlink" Target="https://internet.garant.ru/document/redirect/403829132/10416" TargetMode="External"/><Relationship Id="rId7" Type="http://schemas.openxmlformats.org/officeDocument/2006/relationships/hyperlink" Target="https://internet.garant.ru/document/redirect/403829132/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685943/2000" TargetMode="External"/><Relationship Id="rId20" Type="http://schemas.openxmlformats.org/officeDocument/2006/relationships/hyperlink" Target="https://internet.garant.ru/document/redirect/12148567/4" TargetMode="External"/><Relationship Id="rId29" Type="http://schemas.openxmlformats.org/officeDocument/2006/relationships/hyperlink" Target="https://internet.garant.ru/document/redirect/403829132/102291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990941/2770" TargetMode="External"/><Relationship Id="rId24" Type="http://schemas.openxmlformats.org/officeDocument/2006/relationships/hyperlink" Target="https://internet.garant.ru/document/redirect/990941/2770" TargetMode="External"/><Relationship Id="rId32" Type="http://schemas.openxmlformats.org/officeDocument/2006/relationships/hyperlink" Target="https://internet.garant.ru/document/redirect/403829132/1022915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5372553/1000" TargetMode="External"/><Relationship Id="rId23" Type="http://schemas.openxmlformats.org/officeDocument/2006/relationships/hyperlink" Target="https://internet.garant.ru/document/redirect/990941/2770" TargetMode="External"/><Relationship Id="rId28" Type="http://schemas.openxmlformats.org/officeDocument/2006/relationships/hyperlink" Target="https://internet.garant.ru/document/redirect/990941/2770" TargetMode="External"/><Relationship Id="rId36" Type="http://schemas.openxmlformats.org/officeDocument/2006/relationships/hyperlink" Target="https://internet.garant.ru/document/redirect/990941/2770" TargetMode="External"/><Relationship Id="rId10" Type="http://schemas.openxmlformats.org/officeDocument/2006/relationships/hyperlink" Target="https://internet.garant.ru/document/redirect/405372553/1000" TargetMode="External"/><Relationship Id="rId19" Type="http://schemas.openxmlformats.org/officeDocument/2006/relationships/hyperlink" Target="https://internet.garant.ru/document/redirect/403829132/6" TargetMode="External"/><Relationship Id="rId31" Type="http://schemas.openxmlformats.org/officeDocument/2006/relationships/hyperlink" Target="https://internet.garant.ru/document/redirect/403829132/1022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829132/1515" TargetMode="External"/><Relationship Id="rId14" Type="http://schemas.openxmlformats.org/officeDocument/2006/relationships/hyperlink" Target="https://internet.garant.ru/document/redirect/12184522/21" TargetMode="External"/><Relationship Id="rId22" Type="http://schemas.openxmlformats.org/officeDocument/2006/relationships/hyperlink" Target="https://internet.garant.ru/document/redirect/12184522/21" TargetMode="External"/><Relationship Id="rId27" Type="http://schemas.openxmlformats.org/officeDocument/2006/relationships/hyperlink" Target="https://internet.garant.ru/document/redirect/12184522/21" TargetMode="External"/><Relationship Id="rId30" Type="http://schemas.openxmlformats.org/officeDocument/2006/relationships/hyperlink" Target="https://internet.garant.ru/document/redirect/403829132/1022913" TargetMode="External"/><Relationship Id="rId35" Type="http://schemas.openxmlformats.org/officeDocument/2006/relationships/hyperlink" Target="https://internet.garant.ru/document/redirect/990941/2770" TargetMode="External"/><Relationship Id="rId8" Type="http://schemas.openxmlformats.org/officeDocument/2006/relationships/hyperlink" Target="https://internet.garant.ru/document/redirect/403829132/15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5372553/1000" TargetMode="External"/><Relationship Id="rId17" Type="http://schemas.openxmlformats.org/officeDocument/2006/relationships/hyperlink" Target="https://internet.garant.ru/document/redirect/990941/2770" TargetMode="External"/><Relationship Id="rId25" Type="http://schemas.openxmlformats.org/officeDocument/2006/relationships/hyperlink" Target="https://internet.garant.ru/document/redirect/403829132/1027" TargetMode="External"/><Relationship Id="rId33" Type="http://schemas.openxmlformats.org/officeDocument/2006/relationships/hyperlink" Target="https://internet.garant.ru/document/redirect/403829132/10414" TargetMode="External"/><Relationship Id="rId38" Type="http://schemas.openxmlformats.org/officeDocument/2006/relationships/hyperlink" Target="https://internet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Сергей Степанов</cp:lastModifiedBy>
  <cp:revision>2</cp:revision>
  <dcterms:created xsi:type="dcterms:W3CDTF">2024-06-17T06:34:00Z</dcterms:created>
  <dcterms:modified xsi:type="dcterms:W3CDTF">2024-06-17T06:34:00Z</dcterms:modified>
</cp:coreProperties>
</file>